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RESPALDA ANA PATY PERALTA MÁS INVERSIÓN PARA QUINTANA ROO</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11 de agosto de 2025.- </w:t>
      </w:r>
      <w:r w:rsidDel="00000000" w:rsidR="00000000" w:rsidRPr="00000000">
        <w:rPr>
          <w:rFonts w:ascii="Arial" w:cs="Arial" w:eastAsia="Arial" w:hAnsi="Arial"/>
          <w:rtl w:val="0"/>
        </w:rPr>
        <w:t xml:space="preserve">La Presidenta Municipal, Ana Paty Peralta, atestiguó la instalación del Comité Promotor de Inversiones de Quintana Roo, encabezado por la gobernadora Mara Lezama, en suma al “Plan México” de la autoridad federal, con el propósito de establecer la coordinación entre los tres órdenes de gobierno para promover la atracción de inversión productiva en sectores estratégicos para el desarrollo económico sostenible. </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“Quiero reconocer el respaldo y la visión del gobierno de nuestra Presidenta, la doctora Claudia Sheinbaum por impulsar el Plan México como un eje fundamental para un país más justo, sostenible, con igualdad de oportunidades pero sobre todo condiciones para todas y todos”, dijo. </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En el marco del evento realizado en la Universidad Anáhuac Cancún, la Primera Autoridad Municipal celebró que este nuevo comité forma parte de esa estrategia nacional, fortalece la coordinación entre gobiernos e iniciativa privada para atraer inversión que genere empleos y sobre todo, mayor bienestar, además de diversificar la economía local.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Por su parte, la Gobernadora puntualizó que no solamente crecerá la capital del país al ponerla en el mapa por primera vez, sino también se trabajará de la mano con los municipios y el sector empresarial para beneficio de toda la gente, además de que va a incentivar la venta de productos hechos en Quintana Roo por la propia gente local.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A su vez, el coordinador de Corredores del Bienestar de la Secretaría de Economía, Carlos Alfonso Candelaria López, puntualizó que el Comité Promotor de Inversiones es un espacio formal, confiable y directo con los empresarios, sin intermediarios, para atender cualquier problemática en sus negocios, además de ayudarles a atraer inversiones a nivel nacional e internacional.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La responsable del Plan de Marca Nacional y Políticas de Marcas Nacionales en la Secretaría de Economía a nivel federal, Bárbara Botello Santibáñez, destacó que junto con el proyecto relanzado de la marca de certificación “Hecho en México”, se tiene todo para lograr una economía fuerte, ya que el fin es salir al mundo a vender y exportar todos los productos locales.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El secretario de Desarrollo Económico en la entidad, Paul Carrillo de Cáceres, precisó que ya se han instalado comités de este tipo en 13 estados del país y la intención es abarcar la totalidad del territorio nacional, junto con los 10 corredores del Plan México, por lo que a Quintana Roo le corresponde el Corredor del Bienestar Maya, para alcanzar las inversiones esperadas, particularmente en el polo de Chetumal. </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COMPLEMENTOS INFORMATIVOS </w:t>
      </w:r>
    </w:p>
    <w:p w:rsidR="00000000" w:rsidDel="00000000" w:rsidP="00000000" w:rsidRDefault="00000000" w:rsidRPr="00000000" w14:paraId="0000001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rPr>
      </w:pPr>
      <w:r w:rsidDel="00000000" w:rsidR="00000000" w:rsidRPr="00000000">
        <w:rPr>
          <w:rFonts w:ascii="Arial" w:cs="Arial" w:eastAsia="Arial" w:hAnsi="Arial"/>
          <w:b w:val="1"/>
          <w:rtl w:val="0"/>
        </w:rPr>
        <w:t xml:space="preserve">HECHO: </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A la fecha, este esquema de Comité de Inversiones ya se ha implementado en 13 estados: Sinaloa, Sonora, Baja California, Baja California Sur, Durango, San Luis Potosí, Zacatecas, Colima, Hidalgo, Querétaro, Aguascalientes, Chiapas y Campeche. </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CONTEXTO: </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Quintana Roo, junto con Chiapas, Campeche y Yucatán forman parte de una región prioritaria por su riqueza natural, potencial turístico y cultura maya, por lo que componen el Corredor del Bienestar Maya para posicionar al sureste como un nuevo motor económico del país.</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1280</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